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5C15" w14:textId="77777777" w:rsidR="000328EB" w:rsidRDefault="00EE5E6F">
      <w:pPr>
        <w:spacing w:after="5" w:line="259" w:lineRule="auto"/>
        <w:ind w:left="43" w:firstLine="0"/>
        <w:jc w:val="center"/>
      </w:pPr>
      <w:r>
        <w:rPr>
          <w:noProof/>
        </w:rPr>
        <w:drawing>
          <wp:inline distT="0" distB="0" distL="0" distR="0" wp14:anchorId="24A862E4" wp14:editId="6AE685F0">
            <wp:extent cx="1076325" cy="981075"/>
            <wp:effectExtent l="0" t="0" r="0" b="0"/>
            <wp:docPr id="488" name="Picture 488"/>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5"/>
                    <a:stretch>
                      <a:fillRect/>
                    </a:stretch>
                  </pic:blipFill>
                  <pic:spPr>
                    <a:xfrm>
                      <a:off x="0" y="0"/>
                      <a:ext cx="1076325" cy="981075"/>
                    </a:xfrm>
                    <a:prstGeom prst="rect">
                      <a:avLst/>
                    </a:prstGeom>
                  </pic:spPr>
                </pic:pic>
              </a:graphicData>
            </a:graphic>
          </wp:inline>
        </w:drawing>
      </w:r>
      <w:r>
        <w:rPr>
          <w:rFonts w:ascii="Arial" w:eastAsia="Arial" w:hAnsi="Arial" w:cs="Arial"/>
        </w:rPr>
        <w:t xml:space="preserve"> </w:t>
      </w:r>
    </w:p>
    <w:p w14:paraId="69D64FF8" w14:textId="77777777" w:rsidR="000328EB" w:rsidRDefault="00EE5E6F">
      <w:pPr>
        <w:spacing w:after="55" w:line="259" w:lineRule="auto"/>
        <w:ind w:left="0" w:firstLine="0"/>
        <w:jc w:val="right"/>
      </w:pPr>
      <w:r>
        <w:rPr>
          <w:b/>
        </w:rPr>
        <w:t xml:space="preserve"> </w:t>
      </w:r>
    </w:p>
    <w:p w14:paraId="5DC6BBBA" w14:textId="1A4577C4" w:rsidR="000328EB" w:rsidRDefault="00EE5E6F">
      <w:pPr>
        <w:spacing w:line="259" w:lineRule="auto"/>
        <w:ind w:left="396" w:firstLine="0"/>
        <w:jc w:val="center"/>
        <w:rPr>
          <w:b/>
          <w:sz w:val="28"/>
        </w:rPr>
      </w:pPr>
      <w:r>
        <w:rPr>
          <w:b/>
          <w:sz w:val="28"/>
        </w:rPr>
        <w:t xml:space="preserve">Job Title:  </w:t>
      </w:r>
    </w:p>
    <w:p w14:paraId="76106295" w14:textId="08730A0A" w:rsidR="00C9736E" w:rsidRDefault="00C9736E">
      <w:pPr>
        <w:spacing w:line="259" w:lineRule="auto"/>
        <w:ind w:left="396" w:firstLine="0"/>
        <w:jc w:val="center"/>
        <w:rPr>
          <w:b/>
          <w:sz w:val="32"/>
          <w:szCs w:val="32"/>
        </w:rPr>
      </w:pPr>
      <w:r w:rsidRPr="00C9736E">
        <w:rPr>
          <w:b/>
          <w:sz w:val="32"/>
          <w:szCs w:val="32"/>
        </w:rPr>
        <w:t>Financial Manger</w:t>
      </w:r>
    </w:p>
    <w:p w14:paraId="4054CA05" w14:textId="0157C36D" w:rsidR="00C9736E" w:rsidRPr="00C9736E" w:rsidRDefault="00C9736E" w:rsidP="00C9736E">
      <w:pPr>
        <w:spacing w:line="259" w:lineRule="auto"/>
        <w:ind w:left="396" w:firstLine="0"/>
        <w:rPr>
          <w:b/>
          <w:sz w:val="32"/>
          <w:szCs w:val="32"/>
        </w:rPr>
      </w:pPr>
    </w:p>
    <w:p w14:paraId="2C1CB839" w14:textId="06BF26B6" w:rsidR="000328EB" w:rsidRDefault="00C9736E">
      <w:pPr>
        <w:spacing w:after="57" w:line="259" w:lineRule="auto"/>
        <w:ind w:left="-68" w:right="-4" w:firstLine="0"/>
      </w:pPr>
      <w:r>
        <w:rPr>
          <w:b/>
          <w:noProof/>
          <w:sz w:val="32"/>
          <w:szCs w:val="32"/>
        </w:rPr>
        <w:drawing>
          <wp:inline distT="0" distB="0" distL="0" distR="0" wp14:anchorId="546ABDEA" wp14:editId="479E30ED">
            <wp:extent cx="2956123" cy="1335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6123" cy="1335024"/>
                    </a:xfrm>
                    <a:prstGeom prst="rect">
                      <a:avLst/>
                    </a:prstGeom>
                    <a:noFill/>
                  </pic:spPr>
                </pic:pic>
              </a:graphicData>
            </a:graphic>
          </wp:inline>
        </w:drawing>
      </w:r>
      <w:r>
        <w:rPr>
          <w:noProof/>
        </w:rPr>
        <w:drawing>
          <wp:inline distT="0" distB="0" distL="0" distR="0" wp14:anchorId="0C74D7BF" wp14:editId="45A73EFC">
            <wp:extent cx="2860802" cy="1335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802" cy="1335024"/>
                    </a:xfrm>
                    <a:prstGeom prst="rect">
                      <a:avLst/>
                    </a:prstGeom>
                    <a:noFill/>
                  </pic:spPr>
                </pic:pic>
              </a:graphicData>
            </a:graphic>
          </wp:inline>
        </w:drawing>
      </w:r>
    </w:p>
    <w:p w14:paraId="380A933F" w14:textId="77777777" w:rsidR="000328EB" w:rsidRDefault="00EE5E6F">
      <w:pPr>
        <w:spacing w:after="18" w:line="259" w:lineRule="auto"/>
        <w:ind w:left="0" w:firstLine="0"/>
      </w:pPr>
      <w:r>
        <w:rPr>
          <w:b/>
          <w:sz w:val="24"/>
        </w:rPr>
        <w:t xml:space="preserve"> </w:t>
      </w:r>
    </w:p>
    <w:p w14:paraId="08BFA870" w14:textId="77777777" w:rsidR="000328EB" w:rsidRDefault="00EE5E6F">
      <w:pPr>
        <w:spacing w:line="259" w:lineRule="auto"/>
        <w:ind w:left="0" w:right="48" w:firstLine="0"/>
        <w:jc w:val="center"/>
      </w:pPr>
      <w:r>
        <w:rPr>
          <w:b/>
          <w:sz w:val="24"/>
        </w:rPr>
        <w:t xml:space="preserve">APPALSHOP – WHO WE ARE: </w:t>
      </w:r>
    </w:p>
    <w:p w14:paraId="3BAD8E47" w14:textId="4D508B9E" w:rsidR="000328EB" w:rsidRDefault="00EE5E6F">
      <w:pPr>
        <w:spacing w:after="200" w:line="238" w:lineRule="auto"/>
        <w:ind w:left="0" w:firstLine="0"/>
        <w:rPr>
          <w:b/>
          <w:i/>
        </w:rPr>
      </w:pPr>
      <w:r>
        <w:rPr>
          <w:b/>
          <w:i/>
        </w:rPr>
        <w:t>For over five decades, Appalshop has used film, radio, music, and storytelling to document, uplift, and share the voices of Appalachian communities. Founded in 1969 in</w:t>
      </w:r>
      <w:hyperlink r:id="rId8">
        <w:r>
          <w:rPr>
            <w:b/>
            <w:i/>
          </w:rPr>
          <w:t xml:space="preserve"> </w:t>
        </w:r>
      </w:hyperlink>
      <w:hyperlink r:id="rId9">
        <w:r>
          <w:rPr>
            <w:b/>
            <w:i/>
            <w:color w:val="1155CC"/>
            <w:u w:val="single" w:color="1155CC"/>
          </w:rPr>
          <w:t>Whitesburg,</w:t>
        </w:r>
      </w:hyperlink>
      <w:hyperlink r:id="rId10">
        <w:r>
          <w:rPr>
            <w:b/>
            <w:i/>
            <w:color w:val="1155CC"/>
            <w:u w:val="single" w:color="1155CC"/>
          </w:rPr>
          <w:t xml:space="preserve"> </w:t>
        </w:r>
      </w:hyperlink>
      <w:hyperlink r:id="rId11">
        <w:r>
          <w:rPr>
            <w:b/>
            <w:i/>
            <w:color w:val="1155CC"/>
            <w:u w:val="single" w:color="1155CC"/>
          </w:rPr>
          <w:t>KY,</w:t>
        </w:r>
      </w:hyperlink>
      <w:r>
        <w:rPr>
          <w:b/>
          <w:i/>
        </w:rPr>
        <w:t xml:space="preserve"> Appalshop is a pioneer in community-based arts and a national model for cultural organizing, media justice, and rural storytelling. Our programs support emerging artists, preserve regional history, and build platforms for grassroots leadership in a rapidly changing world. </w:t>
      </w:r>
    </w:p>
    <w:p w14:paraId="601C2B17" w14:textId="77777777" w:rsidR="000328EB" w:rsidRDefault="00EE5E6F">
      <w:pPr>
        <w:pStyle w:val="Heading1"/>
        <w:ind w:left="-5" w:right="0"/>
      </w:pPr>
      <w:r>
        <w:t xml:space="preserve">POSITION OVERVIEW </w:t>
      </w:r>
    </w:p>
    <w:p w14:paraId="33ADEBCC" w14:textId="77777777" w:rsidR="000328EB" w:rsidRDefault="00EE5E6F">
      <w:r>
        <w:t xml:space="preserve">The Financial Manager will be responsible for overseeing all financial operations of the organization to ensure sound fiscal management, compliance with regulatory requirements, and alignment with the organization’s mission and strategic goals. This role requires a hands-on professional who can combine strong accounting skills with strategic financial planning for a not-for-profit environment. </w:t>
      </w:r>
      <w:r>
        <w:rPr>
          <w:b/>
          <w:sz w:val="24"/>
        </w:rPr>
        <w:t xml:space="preserve">_________________________________________________________________________________________________________ </w:t>
      </w:r>
    </w:p>
    <w:p w14:paraId="323BADCD" w14:textId="77777777" w:rsidR="000328EB" w:rsidRDefault="00EE5E6F">
      <w:pPr>
        <w:pStyle w:val="Heading1"/>
        <w:spacing w:after="156"/>
        <w:ind w:left="-5" w:right="0"/>
      </w:pPr>
      <w:r>
        <w:t xml:space="preserve">KEY RESPONSIBILITIES </w:t>
      </w:r>
    </w:p>
    <w:p w14:paraId="36877042" w14:textId="77777777" w:rsidR="000328EB" w:rsidRDefault="00EE5E6F">
      <w:pPr>
        <w:pStyle w:val="Heading2"/>
        <w:spacing w:after="178"/>
        <w:ind w:left="-5"/>
      </w:pPr>
      <w:r>
        <w:t>Financial Planning &amp; Budgeting</w:t>
      </w:r>
      <w:r>
        <w:rPr>
          <w:b w:val="0"/>
        </w:rPr>
        <w:t xml:space="preserve"> </w:t>
      </w:r>
    </w:p>
    <w:p w14:paraId="04EA6534" w14:textId="77777777" w:rsidR="000328EB" w:rsidRDefault="00EE5E6F">
      <w:pPr>
        <w:numPr>
          <w:ilvl w:val="0"/>
          <w:numId w:val="1"/>
        </w:numPr>
        <w:ind w:hanging="360"/>
      </w:pPr>
      <w:r>
        <w:t xml:space="preserve">Develop, manage, and monitor the annual organizational budget in collaboration with leadership. </w:t>
      </w:r>
    </w:p>
    <w:p w14:paraId="2F392B79" w14:textId="77777777" w:rsidR="000328EB" w:rsidRDefault="00EE5E6F">
      <w:pPr>
        <w:numPr>
          <w:ilvl w:val="0"/>
          <w:numId w:val="1"/>
        </w:numPr>
        <w:ind w:hanging="360"/>
      </w:pPr>
      <w:r>
        <w:t xml:space="preserve">Prepare monthly financial forecasts and cash flow analyses to guide decision-making. </w:t>
      </w:r>
    </w:p>
    <w:p w14:paraId="3F45818C" w14:textId="77777777" w:rsidR="000328EB" w:rsidRDefault="00EE5E6F">
      <w:pPr>
        <w:numPr>
          <w:ilvl w:val="0"/>
          <w:numId w:val="1"/>
        </w:numPr>
        <w:ind w:hanging="360"/>
      </w:pPr>
      <w:r>
        <w:t xml:space="preserve">Prepare monthly reports on program expenses and revenue and adherence to budgets and work with Program leads to manage their program finances. </w:t>
      </w:r>
    </w:p>
    <w:p w14:paraId="6887A15D" w14:textId="77777777" w:rsidR="000328EB" w:rsidRDefault="00EE5E6F">
      <w:pPr>
        <w:numPr>
          <w:ilvl w:val="0"/>
          <w:numId w:val="1"/>
        </w:numPr>
        <w:ind w:hanging="360"/>
      </w:pPr>
      <w:r>
        <w:t xml:space="preserve">Provide monthly financial reports to the Executive Director, senior leadership, and Board of Directors. </w:t>
      </w:r>
    </w:p>
    <w:p w14:paraId="36464DE5" w14:textId="77777777" w:rsidR="000328EB" w:rsidRDefault="00EE5E6F">
      <w:pPr>
        <w:numPr>
          <w:ilvl w:val="0"/>
          <w:numId w:val="1"/>
        </w:numPr>
        <w:ind w:hanging="360"/>
      </w:pPr>
      <w:r>
        <w:t xml:space="preserve">Work with the Executive Director and Program Directors to link budgets to strategic plans. </w:t>
      </w:r>
    </w:p>
    <w:p w14:paraId="42270D41" w14:textId="77777777" w:rsidR="000328EB" w:rsidRDefault="00EE5E6F">
      <w:pPr>
        <w:spacing w:line="259" w:lineRule="auto"/>
        <w:ind w:left="720" w:firstLine="0"/>
      </w:pPr>
      <w:r>
        <w:t xml:space="preserve"> </w:t>
      </w:r>
    </w:p>
    <w:p w14:paraId="6F343FE4" w14:textId="77777777" w:rsidR="000328EB" w:rsidRDefault="00EE5E6F">
      <w:pPr>
        <w:pStyle w:val="Heading2"/>
        <w:spacing w:after="216"/>
        <w:ind w:left="-5"/>
      </w:pPr>
      <w:r>
        <w:t xml:space="preserve">Accounting &amp; Compliance  </w:t>
      </w:r>
    </w:p>
    <w:p w14:paraId="42840065" w14:textId="77777777" w:rsidR="000328EB" w:rsidRDefault="00EE5E6F">
      <w:pPr>
        <w:numPr>
          <w:ilvl w:val="0"/>
          <w:numId w:val="2"/>
        </w:numPr>
        <w:spacing w:after="330"/>
        <w:ind w:hanging="360"/>
      </w:pPr>
      <w:r>
        <w:t xml:space="preserve">Perform day-to-day accounting and cash-management operations, including accounts payable, accounts receivable, payroll, and bank reconciliations. </w:t>
      </w:r>
    </w:p>
    <w:p w14:paraId="5D0FF230" w14:textId="72AB7710" w:rsidR="000328EB" w:rsidRDefault="00EE5E6F">
      <w:pPr>
        <w:spacing w:after="170" w:line="259" w:lineRule="auto"/>
        <w:ind w:right="33"/>
        <w:jc w:val="right"/>
      </w:pPr>
      <w:r>
        <w:t xml:space="preserve"> </w:t>
      </w:r>
    </w:p>
    <w:p w14:paraId="47CB10ED" w14:textId="77777777" w:rsidR="000328EB" w:rsidRDefault="00EE5E6F">
      <w:pPr>
        <w:spacing w:after="450" w:line="259" w:lineRule="auto"/>
        <w:ind w:left="0" w:firstLine="0"/>
      </w:pPr>
      <w:r>
        <w:rPr>
          <w:rFonts w:ascii="Arial" w:eastAsia="Arial" w:hAnsi="Arial" w:cs="Arial"/>
        </w:rPr>
        <w:lastRenderedPageBreak/>
        <w:t xml:space="preserve"> </w:t>
      </w:r>
    </w:p>
    <w:p w14:paraId="545526BE" w14:textId="77777777" w:rsidR="000328EB" w:rsidRDefault="00EE5E6F">
      <w:pPr>
        <w:numPr>
          <w:ilvl w:val="0"/>
          <w:numId w:val="2"/>
        </w:numPr>
        <w:ind w:hanging="360"/>
      </w:pPr>
      <w:r>
        <w:t xml:space="preserve">Conduct month-end closing. </w:t>
      </w:r>
    </w:p>
    <w:p w14:paraId="61BC2E46" w14:textId="77777777" w:rsidR="000328EB" w:rsidRDefault="00EE5E6F">
      <w:pPr>
        <w:numPr>
          <w:ilvl w:val="0"/>
          <w:numId w:val="2"/>
        </w:numPr>
        <w:ind w:hanging="360"/>
      </w:pPr>
      <w:r>
        <w:t xml:space="preserve">Forecast cash flow based on expenses and grants receivable. </w:t>
      </w:r>
    </w:p>
    <w:p w14:paraId="0B4818D0" w14:textId="77777777" w:rsidR="000328EB" w:rsidRDefault="00EE5E6F">
      <w:pPr>
        <w:numPr>
          <w:ilvl w:val="0"/>
          <w:numId w:val="2"/>
        </w:numPr>
        <w:ind w:hanging="360"/>
      </w:pPr>
      <w:r>
        <w:t xml:space="preserve">Coordinate annual audits and work closely with external auditors. </w:t>
      </w:r>
    </w:p>
    <w:p w14:paraId="67EC8DD2" w14:textId="77777777" w:rsidR="000328EB" w:rsidRDefault="00EE5E6F">
      <w:pPr>
        <w:numPr>
          <w:ilvl w:val="0"/>
          <w:numId w:val="2"/>
        </w:numPr>
        <w:ind w:hanging="360"/>
      </w:pPr>
      <w:r>
        <w:t xml:space="preserve">Manage expenses, including credit card transactions, recurring and one-time expenses and employee travel. </w:t>
      </w:r>
    </w:p>
    <w:p w14:paraId="79099C35" w14:textId="77777777" w:rsidR="000328EB" w:rsidRDefault="00EE5E6F">
      <w:pPr>
        <w:numPr>
          <w:ilvl w:val="0"/>
          <w:numId w:val="2"/>
        </w:numPr>
        <w:ind w:hanging="360"/>
      </w:pPr>
      <w:r>
        <w:t xml:space="preserve">Ensure compliance with applicable laws, funder requirements, and generally accepted accounting principles (GAAP). </w:t>
      </w:r>
    </w:p>
    <w:p w14:paraId="00BAA52E" w14:textId="77777777" w:rsidR="000328EB" w:rsidRDefault="00EE5E6F">
      <w:pPr>
        <w:spacing w:line="259" w:lineRule="auto"/>
        <w:ind w:left="720" w:firstLine="0"/>
      </w:pPr>
      <w:r>
        <w:t xml:space="preserve"> </w:t>
      </w:r>
    </w:p>
    <w:p w14:paraId="135F7602" w14:textId="77777777" w:rsidR="000328EB" w:rsidRDefault="00EE5E6F">
      <w:pPr>
        <w:pStyle w:val="Heading2"/>
        <w:ind w:left="-5"/>
      </w:pPr>
      <w:r>
        <w:t>Grant &amp; Fund Accounting</w:t>
      </w:r>
      <w:r>
        <w:rPr>
          <w:b w:val="0"/>
        </w:rPr>
        <w:t xml:space="preserve"> </w:t>
      </w:r>
    </w:p>
    <w:p w14:paraId="503EE938" w14:textId="77777777" w:rsidR="000328EB" w:rsidRDefault="00EE5E6F">
      <w:pPr>
        <w:numPr>
          <w:ilvl w:val="0"/>
          <w:numId w:val="3"/>
        </w:numPr>
        <w:ind w:hanging="360"/>
      </w:pPr>
      <w:r>
        <w:t xml:space="preserve">Work with the development/fundraising team to forecast revenue and grant receivables. </w:t>
      </w:r>
    </w:p>
    <w:p w14:paraId="1885DB0E" w14:textId="77777777" w:rsidR="000328EB" w:rsidRDefault="00EE5E6F">
      <w:pPr>
        <w:numPr>
          <w:ilvl w:val="0"/>
          <w:numId w:val="3"/>
        </w:numPr>
        <w:ind w:hanging="360"/>
      </w:pPr>
      <w:r>
        <w:t xml:space="preserve">Track grant awards, donor contributions, and restricted/unrestricted funds according to funding agreements. </w:t>
      </w:r>
    </w:p>
    <w:p w14:paraId="623171D0" w14:textId="77777777" w:rsidR="000328EB" w:rsidRDefault="00EE5E6F">
      <w:pPr>
        <w:numPr>
          <w:ilvl w:val="0"/>
          <w:numId w:val="3"/>
        </w:numPr>
        <w:ind w:hanging="360"/>
      </w:pPr>
      <w:r>
        <w:t xml:space="preserve">Work closely with artistic program directors to ensure adherence to budgets and to grant terms and conditions.  </w:t>
      </w:r>
    </w:p>
    <w:p w14:paraId="1DE82E94" w14:textId="77777777" w:rsidR="000328EB" w:rsidRDefault="00EE5E6F">
      <w:pPr>
        <w:numPr>
          <w:ilvl w:val="0"/>
          <w:numId w:val="3"/>
        </w:numPr>
        <w:ind w:hanging="360"/>
      </w:pPr>
      <w:r>
        <w:t xml:space="preserve">Prepare financial reports for funders and ensure compliance with grant terms. </w:t>
      </w:r>
    </w:p>
    <w:p w14:paraId="6F4F9A76" w14:textId="77777777" w:rsidR="000328EB" w:rsidRDefault="00EE5E6F">
      <w:pPr>
        <w:spacing w:line="259" w:lineRule="auto"/>
        <w:ind w:left="720" w:firstLine="0"/>
      </w:pPr>
      <w:r>
        <w:t xml:space="preserve"> </w:t>
      </w:r>
    </w:p>
    <w:p w14:paraId="5BE591A2" w14:textId="77777777" w:rsidR="000328EB" w:rsidRDefault="00EE5E6F">
      <w:pPr>
        <w:pStyle w:val="Heading2"/>
        <w:ind w:left="-5"/>
      </w:pPr>
      <w:r>
        <w:t>Internal Controls &amp; Risk Management</w:t>
      </w:r>
      <w:r>
        <w:rPr>
          <w:b w:val="0"/>
        </w:rPr>
        <w:t xml:space="preserve"> </w:t>
      </w:r>
    </w:p>
    <w:p w14:paraId="1110DBEE" w14:textId="77777777" w:rsidR="000328EB" w:rsidRDefault="00EE5E6F">
      <w:pPr>
        <w:numPr>
          <w:ilvl w:val="0"/>
          <w:numId w:val="4"/>
        </w:numPr>
        <w:ind w:hanging="360"/>
      </w:pPr>
      <w:r>
        <w:t xml:space="preserve">Maintain and improve internal controls to safeguard assets and ensure accurate financial reporting. </w:t>
      </w:r>
    </w:p>
    <w:p w14:paraId="4ED1F866" w14:textId="77777777" w:rsidR="000328EB" w:rsidRDefault="00EE5E6F">
      <w:pPr>
        <w:numPr>
          <w:ilvl w:val="0"/>
          <w:numId w:val="4"/>
        </w:numPr>
        <w:ind w:hanging="360"/>
      </w:pPr>
      <w:r>
        <w:t xml:space="preserve">Assess and manage financial risks, including insurance coverage. </w:t>
      </w:r>
    </w:p>
    <w:p w14:paraId="68335112" w14:textId="77777777" w:rsidR="000328EB" w:rsidRDefault="00EE5E6F">
      <w:pPr>
        <w:numPr>
          <w:ilvl w:val="0"/>
          <w:numId w:val="4"/>
        </w:numPr>
        <w:ind w:hanging="360"/>
      </w:pPr>
      <w:r>
        <w:t xml:space="preserve">Monitor and work with the Treasurer to track endowment investments. </w:t>
      </w:r>
    </w:p>
    <w:p w14:paraId="13BA0E96" w14:textId="77777777" w:rsidR="000328EB" w:rsidRDefault="00EE5E6F">
      <w:pPr>
        <w:spacing w:line="259" w:lineRule="auto"/>
        <w:ind w:left="720" w:firstLine="0"/>
      </w:pPr>
      <w:r>
        <w:t xml:space="preserve"> </w:t>
      </w:r>
    </w:p>
    <w:p w14:paraId="63CE4B4F" w14:textId="77777777" w:rsidR="000328EB" w:rsidRDefault="00EE5E6F">
      <w:pPr>
        <w:pStyle w:val="Heading2"/>
        <w:ind w:left="-5"/>
      </w:pPr>
      <w:r>
        <w:t>Team &amp; Stakeholder Collaboration</w:t>
      </w:r>
      <w:r>
        <w:rPr>
          <w:b w:val="0"/>
        </w:rPr>
        <w:t xml:space="preserve"> </w:t>
      </w:r>
    </w:p>
    <w:p w14:paraId="7C2C0617" w14:textId="77777777" w:rsidR="000328EB" w:rsidRDefault="00EE5E6F">
      <w:pPr>
        <w:numPr>
          <w:ilvl w:val="0"/>
          <w:numId w:val="5"/>
        </w:numPr>
        <w:ind w:hanging="360"/>
      </w:pPr>
      <w:r>
        <w:t>Work with YPTC (Your Part-Time Controller</w:t>
      </w:r>
      <w:hyperlink r:id="rId12">
        <w:r>
          <w:t xml:space="preserve"> </w:t>
        </w:r>
      </w:hyperlink>
      <w:hyperlink r:id="rId13">
        <w:r>
          <w:rPr>
            <w:color w:val="0563C1"/>
            <w:u w:val="single" w:color="0563C1"/>
          </w:rPr>
          <w:t>https://www.yptc.com/</w:t>
        </w:r>
      </w:hyperlink>
      <w:r>
        <w:t xml:space="preserve">) to develop monthly and annual financial reports.  The candidate will initially work closely with the organization’s YPTC accountant.  The candidate will be expected to supplant most of YPTC’s work after 3 months on the job. </w:t>
      </w:r>
    </w:p>
    <w:p w14:paraId="3FF28BE1" w14:textId="77777777" w:rsidR="000328EB" w:rsidRDefault="00EE5E6F">
      <w:pPr>
        <w:numPr>
          <w:ilvl w:val="0"/>
          <w:numId w:val="5"/>
        </w:numPr>
        <w:ind w:hanging="360"/>
      </w:pPr>
      <w:r>
        <w:t xml:space="preserve">Provide finance-related training and guidance to program managers. </w:t>
      </w:r>
    </w:p>
    <w:p w14:paraId="56ED0364" w14:textId="77777777" w:rsidR="000328EB" w:rsidRDefault="00EE5E6F">
      <w:pPr>
        <w:numPr>
          <w:ilvl w:val="0"/>
          <w:numId w:val="5"/>
        </w:numPr>
        <w:ind w:hanging="360"/>
      </w:pPr>
      <w:r>
        <w:t xml:space="preserve">Liaise with the Board Treasurer and Board Finance Committee regarding financial performance and strategic planning. </w:t>
      </w:r>
    </w:p>
    <w:p w14:paraId="5DA7E633" w14:textId="77777777" w:rsidR="000328EB" w:rsidRDefault="00EE5E6F">
      <w:pPr>
        <w:spacing w:after="35" w:line="259" w:lineRule="auto"/>
        <w:ind w:left="-5"/>
      </w:pPr>
      <w:r>
        <w:rPr>
          <w:b/>
        </w:rPr>
        <w:t xml:space="preserve">__________________________________________________________________________________________________________________ </w:t>
      </w:r>
    </w:p>
    <w:p w14:paraId="0D370853" w14:textId="77777777" w:rsidR="000328EB" w:rsidRDefault="00EE5E6F">
      <w:pPr>
        <w:pStyle w:val="Heading1"/>
        <w:spacing w:after="116"/>
        <w:ind w:left="-5" w:right="0"/>
      </w:pPr>
      <w:r>
        <w:t xml:space="preserve">QUALIFICATIONS </w:t>
      </w:r>
    </w:p>
    <w:p w14:paraId="13470ACF" w14:textId="77777777" w:rsidR="000328EB" w:rsidRDefault="00EE5E6F">
      <w:pPr>
        <w:pStyle w:val="Heading2"/>
        <w:ind w:left="-5"/>
      </w:pPr>
      <w:r>
        <w:t>Education &amp; Experience</w:t>
      </w:r>
      <w:r>
        <w:rPr>
          <w:b w:val="0"/>
        </w:rPr>
        <w:t xml:space="preserve"> </w:t>
      </w:r>
    </w:p>
    <w:p w14:paraId="27765296" w14:textId="072FC934" w:rsidR="000328EB" w:rsidRDefault="00EE5E6F">
      <w:pPr>
        <w:numPr>
          <w:ilvl w:val="0"/>
          <w:numId w:val="6"/>
        </w:numPr>
        <w:ind w:hanging="360"/>
      </w:pPr>
      <w:r>
        <w:t xml:space="preserve">Bachelor’s degree in accounting, finance, or related field (Master’s degree or CPA </w:t>
      </w:r>
      <w:r w:rsidR="00033A00">
        <w:t>welcome</w:t>
      </w:r>
      <w:r>
        <w:t xml:space="preserve">). </w:t>
      </w:r>
    </w:p>
    <w:p w14:paraId="014AFE7E" w14:textId="77777777" w:rsidR="000328EB" w:rsidRDefault="00EE5E6F">
      <w:pPr>
        <w:numPr>
          <w:ilvl w:val="0"/>
          <w:numId w:val="6"/>
        </w:numPr>
        <w:ind w:hanging="360"/>
      </w:pPr>
      <w:r>
        <w:t xml:space="preserve">Minimum 5 years’ experience in financial management, preferably in a not-for-profit organization. </w:t>
      </w:r>
    </w:p>
    <w:p w14:paraId="3511CB84" w14:textId="77777777" w:rsidR="000328EB" w:rsidRDefault="00EE5E6F">
      <w:pPr>
        <w:numPr>
          <w:ilvl w:val="0"/>
          <w:numId w:val="6"/>
        </w:numPr>
        <w:ind w:hanging="360"/>
      </w:pPr>
      <w:r>
        <w:t xml:space="preserve">Experience with grant management and fund accounting. </w:t>
      </w:r>
    </w:p>
    <w:p w14:paraId="06B95316" w14:textId="77777777" w:rsidR="000328EB" w:rsidRDefault="00EE5E6F">
      <w:pPr>
        <w:spacing w:line="259" w:lineRule="auto"/>
        <w:ind w:left="720" w:firstLine="0"/>
      </w:pPr>
      <w:r>
        <w:t xml:space="preserve"> </w:t>
      </w:r>
    </w:p>
    <w:p w14:paraId="0EB52097" w14:textId="77777777" w:rsidR="000328EB" w:rsidRDefault="00EE5E6F">
      <w:pPr>
        <w:pStyle w:val="Heading2"/>
        <w:ind w:left="-5"/>
      </w:pPr>
      <w:r>
        <w:t>Skills &amp; Competencies</w:t>
      </w:r>
      <w:r>
        <w:rPr>
          <w:b w:val="0"/>
        </w:rPr>
        <w:t xml:space="preserve"> </w:t>
      </w:r>
    </w:p>
    <w:p w14:paraId="056F72C0" w14:textId="77777777" w:rsidR="00033A00" w:rsidRDefault="00EE5E6F" w:rsidP="00033A00">
      <w:pPr>
        <w:numPr>
          <w:ilvl w:val="0"/>
          <w:numId w:val="7"/>
        </w:numPr>
        <w:spacing w:line="240" w:lineRule="auto"/>
        <w:ind w:right="296" w:hanging="360"/>
      </w:pPr>
      <w:r>
        <w:t xml:space="preserve"> </w:t>
      </w:r>
      <w:r w:rsidR="00033A00">
        <w:t xml:space="preserve">Familiarity </w:t>
      </w:r>
      <w:r>
        <w:t xml:space="preserve">in accounting software (e.g., QuickBooks On-line, grants.gov, BILL and Excel) </w:t>
      </w:r>
    </w:p>
    <w:p w14:paraId="55AFF56B" w14:textId="6C0A80F5" w:rsidR="000328EB" w:rsidRDefault="00EE5E6F" w:rsidP="00033A00">
      <w:pPr>
        <w:numPr>
          <w:ilvl w:val="0"/>
          <w:numId w:val="7"/>
        </w:numPr>
        <w:spacing w:line="240" w:lineRule="auto"/>
        <w:ind w:right="296" w:hanging="360"/>
      </w:pPr>
      <w:r>
        <w:rPr>
          <w:rFonts w:ascii="Arial" w:eastAsia="Arial" w:hAnsi="Arial" w:cs="Arial"/>
          <w:sz w:val="20"/>
        </w:rPr>
        <w:tab/>
      </w:r>
      <w:r>
        <w:t xml:space="preserve">Analytical skills with attention to detail and accuracy. </w:t>
      </w:r>
    </w:p>
    <w:p w14:paraId="6A02236C" w14:textId="744381EE" w:rsidR="00033A00" w:rsidRDefault="00033A00" w:rsidP="00033A00">
      <w:pPr>
        <w:numPr>
          <w:ilvl w:val="0"/>
          <w:numId w:val="7"/>
        </w:numPr>
        <w:spacing w:line="240" w:lineRule="auto"/>
        <w:ind w:right="296" w:hanging="360"/>
      </w:pPr>
      <w:r>
        <w:t>Excellent communication skills to present financial information clearly to non-finance audiences.</w:t>
      </w:r>
    </w:p>
    <w:p w14:paraId="5CDC6D83" w14:textId="62877B1C" w:rsidR="00033A00" w:rsidRDefault="00033A00" w:rsidP="00033A00">
      <w:pPr>
        <w:numPr>
          <w:ilvl w:val="0"/>
          <w:numId w:val="7"/>
        </w:numPr>
        <w:spacing w:line="240" w:lineRule="auto"/>
        <w:ind w:right="296" w:hanging="360"/>
      </w:pPr>
      <w:r>
        <w:t>Integrity, discretion, and a commitment to the mission of the organization.</w:t>
      </w:r>
    </w:p>
    <w:p w14:paraId="028ADDC8" w14:textId="06C7AFC0" w:rsidR="00033A00" w:rsidRDefault="00033A00" w:rsidP="00033A00">
      <w:pPr>
        <w:numPr>
          <w:ilvl w:val="0"/>
          <w:numId w:val="7"/>
        </w:numPr>
        <w:spacing w:line="240" w:lineRule="auto"/>
        <w:ind w:right="296" w:hanging="360"/>
      </w:pPr>
      <w:r>
        <w:t xml:space="preserve">Knowledge of GAAP and not-for-profit accounting standards.  </w:t>
      </w:r>
    </w:p>
    <w:p w14:paraId="2595BA45" w14:textId="77777777" w:rsidR="00033A00" w:rsidRDefault="00033A00" w:rsidP="00033A00">
      <w:pPr>
        <w:spacing w:after="170" w:line="240" w:lineRule="auto"/>
        <w:ind w:left="705" w:right="33" w:firstLine="0"/>
      </w:pPr>
    </w:p>
    <w:sectPr w:rsidR="00033A00">
      <w:pgSz w:w="12240" w:h="15840"/>
      <w:pgMar w:top="750" w:right="1392" w:bottom="9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17E"/>
    <w:multiLevelType w:val="hybridMultilevel"/>
    <w:tmpl w:val="1E9CA58E"/>
    <w:lvl w:ilvl="0" w:tplc="C53E959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9ED24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883A7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6C5E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704A3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623D3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F41A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46B78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46DCF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E12BAC"/>
    <w:multiLevelType w:val="hybridMultilevel"/>
    <w:tmpl w:val="3F10BE36"/>
    <w:lvl w:ilvl="0" w:tplc="99FE33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58F69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968FD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1259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7ED24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7AEF2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A0BA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3844C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A4E53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978713C"/>
    <w:multiLevelType w:val="hybridMultilevel"/>
    <w:tmpl w:val="AF12D1E4"/>
    <w:lvl w:ilvl="0" w:tplc="CB90ED0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5CF5D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CEFC5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F21A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9AEA6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F82CB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16BA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569E8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A4EAE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2834AC"/>
    <w:multiLevelType w:val="hybridMultilevel"/>
    <w:tmpl w:val="AFC8230C"/>
    <w:lvl w:ilvl="0" w:tplc="0DA48E2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428AB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5EFD0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B464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62460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1E0E0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CE53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8850B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1E847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ED7CA9"/>
    <w:multiLevelType w:val="hybridMultilevel"/>
    <w:tmpl w:val="7444EB82"/>
    <w:lvl w:ilvl="0" w:tplc="74D46A7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529DA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0CD6A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5ADB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2CCD5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B623E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701B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7622E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64566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0746B0C"/>
    <w:multiLevelType w:val="hybridMultilevel"/>
    <w:tmpl w:val="00B80216"/>
    <w:lvl w:ilvl="0" w:tplc="4A74BC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D23F9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00BF2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3CB4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78A9F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468DB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BAD8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DAA10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28CA0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2DC28F8"/>
    <w:multiLevelType w:val="hybridMultilevel"/>
    <w:tmpl w:val="F92823E6"/>
    <w:lvl w:ilvl="0" w:tplc="92C87BD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30A4E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4A36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02BD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165A5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94EE7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D24A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C6417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BA428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63053538">
    <w:abstractNumId w:val="1"/>
  </w:num>
  <w:num w:numId="2" w16cid:durableId="1283460242">
    <w:abstractNumId w:val="6"/>
  </w:num>
  <w:num w:numId="3" w16cid:durableId="788621917">
    <w:abstractNumId w:val="4"/>
  </w:num>
  <w:num w:numId="4" w16cid:durableId="469326934">
    <w:abstractNumId w:val="5"/>
  </w:num>
  <w:num w:numId="5" w16cid:durableId="1266885414">
    <w:abstractNumId w:val="0"/>
  </w:num>
  <w:num w:numId="6" w16cid:durableId="1233925712">
    <w:abstractNumId w:val="3"/>
  </w:num>
  <w:num w:numId="7" w16cid:durableId="645356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EB"/>
    <w:rsid w:val="000328EB"/>
    <w:rsid w:val="00033A00"/>
    <w:rsid w:val="00140EFE"/>
    <w:rsid w:val="00315FDF"/>
    <w:rsid w:val="00452CDE"/>
    <w:rsid w:val="00966C1F"/>
    <w:rsid w:val="00C9736E"/>
    <w:rsid w:val="00CD652B"/>
    <w:rsid w:val="00CE0616"/>
    <w:rsid w:val="00EE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1C8A"/>
  <w15:docId w15:val="{29E642E1-0CB8-46F1-B23F-278BE8AA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mbria" w:eastAsia="Cambria" w:hAnsi="Cambria" w:cs="Cambria"/>
      <w:color w:val="000000"/>
    </w:rPr>
  </w:style>
  <w:style w:type="paragraph" w:styleId="Heading1">
    <w:name w:val="heading 1"/>
    <w:next w:val="Normal"/>
    <w:link w:val="Heading1Char"/>
    <w:uiPriority w:val="9"/>
    <w:qFormat/>
    <w:pPr>
      <w:keepNext/>
      <w:keepLines/>
      <w:spacing w:after="0"/>
      <w:ind w:left="10" w:right="48" w:hanging="10"/>
      <w:outlineLvl w:val="0"/>
    </w:pPr>
    <w:rPr>
      <w:rFonts w:ascii="Cambria" w:eastAsia="Cambria" w:hAnsi="Cambria" w:cs="Cambria"/>
      <w:b/>
      <w:color w:val="000000"/>
      <w:sz w:val="24"/>
    </w:rPr>
  </w:style>
  <w:style w:type="paragraph" w:styleId="Heading2">
    <w:name w:val="heading 2"/>
    <w:next w:val="Normal"/>
    <w:link w:val="Heading2Char"/>
    <w:uiPriority w:val="9"/>
    <w:unhideWhenUsed/>
    <w:qFormat/>
    <w:pPr>
      <w:keepNext/>
      <w:keepLines/>
      <w:spacing w:after="138"/>
      <w:ind w:left="10" w:hanging="10"/>
      <w:outlineLvl w:val="1"/>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2"/>
    </w:rPr>
  </w:style>
  <w:style w:type="character" w:customStyle="1" w:styleId="Heading1Char">
    <w:name w:val="Heading 1 Char"/>
    <w:link w:val="Heading1"/>
    <w:rPr>
      <w:rFonts w:ascii="Cambria" w:eastAsia="Cambria" w:hAnsi="Cambria" w:cs="Cambria"/>
      <w:b/>
      <w:color w:val="000000"/>
      <w:sz w:val="24"/>
    </w:rPr>
  </w:style>
  <w:style w:type="paragraph" w:styleId="ListParagraph">
    <w:name w:val="List Paragraph"/>
    <w:basedOn w:val="Normal"/>
    <w:uiPriority w:val="34"/>
    <w:qFormat/>
    <w:rsid w:val="00033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maps/place/Whitesburg,+KY+41858/@37.121542,-82.8175565,6179m/data=!3m2!1e3!4b1!4m6!3m5!1s0x88452b7ea5f4d5c9:0x353d3c26a1928417!8m2!3d37.1184318!4d-82.8268265!16zL20vMHRncmQ?entry=ttu&amp;g_ep=EgoyMDI1MTIwMi4wIKXMDSoASAFQAw%3D%3D" TargetMode="External"/><Relationship Id="rId13" Type="http://schemas.openxmlformats.org/officeDocument/2006/relationships/hyperlink" Target="https://www.yptc.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pt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com/maps/place/Whitesburg,+KY+41858/@37.121542,-82.8175565,6179m/data=!3m2!1e3!4b1!4m6!3m5!1s0x88452b7ea5f4d5c9:0x353d3c26a1928417!8m2!3d37.1184318!4d-82.8268265!16zL20vMHRncmQ?entry=ttu&amp;g_ep=EgoyMDI1MTIwMi4wIKXMDSoASAFQAw%3D%3D"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google.com/maps/place/Whitesburg,+KY+41858/@37.121542,-82.8175565,6179m/data=!3m2!1e3!4b1!4m6!3m5!1s0x88452b7ea5f4d5c9:0x353d3c26a1928417!8m2!3d37.1184318!4d-82.8268265!16zL20vMHRncmQ?entry=ttu&amp;g_ep=EgoyMDI1MTIwMi4wIKXMDSoASAFQAw%3D%3D" TargetMode="External"/><Relationship Id="rId4" Type="http://schemas.openxmlformats.org/officeDocument/2006/relationships/webSettings" Target="webSettings.xml"/><Relationship Id="rId9" Type="http://schemas.openxmlformats.org/officeDocument/2006/relationships/hyperlink" Target="https://www.google.com/maps/place/Whitesburg,+KY+41858/@37.121542,-82.8175565,6179m/data=!3m2!1e3!4b1!4m6!3m5!1s0x88452b7ea5f4d5c9:0x353d3c26a1928417!8m2!3d37.1184318!4d-82.8268265!16zL20vMHRncmQ?entry=ttu&amp;g_ep=EgoyMDI1MTIwMi4wIKXMDSoASAFQAw%3D%3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3630</Characters>
  <Application>Microsoft Office Word</Application>
  <DocSecurity>0</DocSecurity>
  <Lines>80</Lines>
  <Paragraphs>45</Paragraphs>
  <ScaleCrop>false</ScaleCrop>
  <HeadingPairs>
    <vt:vector size="2" baseType="variant">
      <vt:variant>
        <vt:lpstr>Title</vt:lpstr>
      </vt:variant>
      <vt:variant>
        <vt:i4>1</vt:i4>
      </vt:variant>
    </vt:vector>
  </HeadingPairs>
  <TitlesOfParts>
    <vt:vector size="1" baseType="lpstr">
      <vt:lpstr>Financial Manager - Job Description Appalshop.10.2025.V1 (1).docx</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Manager - Job Description Appalshop.10.2025.V1 (1).docx</dc:title>
  <dc:subject/>
  <dc:creator>Admin</dc:creator>
  <cp:keywords/>
  <cp:lastModifiedBy>Bryant, Ann</cp:lastModifiedBy>
  <cp:revision>4</cp:revision>
  <dcterms:created xsi:type="dcterms:W3CDTF">2026-01-07T14:34:00Z</dcterms:created>
  <dcterms:modified xsi:type="dcterms:W3CDTF">2026-01-08T18:06:00Z</dcterms:modified>
</cp:coreProperties>
</file>